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85" w:rsidRDefault="002A7B85" w:rsidP="002A7B85">
      <w:pPr>
        <w:jc w:val="center"/>
        <w:rPr>
          <w:b/>
        </w:rPr>
      </w:pPr>
      <w:r>
        <w:rPr>
          <w:b/>
        </w:rPr>
        <w:t>ИСХОДНЫЙ ТЕКСТ №1</w:t>
      </w:r>
    </w:p>
    <w:p w:rsidR="002A7B85" w:rsidRDefault="002A7B85" w:rsidP="00345FB7">
      <w:pPr>
        <w:ind w:firstLine="709"/>
        <w:jc w:val="both"/>
      </w:pPr>
      <w:r>
        <w:t>(1)Даже самые развитые люди, я заметил, глубоко убеждены в том, что жить духовной жизнью – значит ходить в театры, читать книги, спорить о смысле жизни. (2)Но вот в «Пророке»:</w:t>
      </w:r>
    </w:p>
    <w:p w:rsidR="002A7B85" w:rsidRDefault="002A7B85" w:rsidP="00345FB7">
      <w:pPr>
        <w:ind w:firstLine="709"/>
        <w:jc w:val="both"/>
      </w:pPr>
      <w:r>
        <w:tab/>
      </w:r>
      <w:r>
        <w:tab/>
      </w:r>
      <w:r>
        <w:tab/>
        <w:t>Духовной жаждою томим,</w:t>
      </w:r>
    </w:p>
    <w:p w:rsidR="002A7B85" w:rsidRDefault="002A7B85" w:rsidP="00345FB7">
      <w:pPr>
        <w:pStyle w:val="8"/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пустыне мрачной я влачился…</w:t>
      </w:r>
    </w:p>
    <w:p w:rsidR="002A7B85" w:rsidRDefault="002A7B85" w:rsidP="00345FB7">
      <w:pPr>
        <w:ind w:firstLine="709"/>
        <w:jc w:val="both"/>
      </w:pPr>
      <w:r>
        <w:t xml:space="preserve">(3)Чего же не хватало пушкинскому герою – споров, театров и выставок? (4)Что это значит – духовная жажда? </w:t>
      </w:r>
    </w:p>
    <w:p w:rsidR="002A7B85" w:rsidRDefault="002A7B85" w:rsidP="00345FB7">
      <w:pPr>
        <w:ind w:firstLine="709"/>
        <w:jc w:val="both"/>
      </w:pPr>
      <w:proofErr w:type="gramStart"/>
      <w:r>
        <w:t>(5)Духовность не то, что культура поведения или образованность. (6)Огромное количество людей, не имея образования, обладает высочайшей силой духа. (7)Интеллигентность – не образованность, а духовность. (8)Отчего самые тонкие ценители искусства бывают порой негодными людьми? (9)Да потому, что чтение книг, посещение театров и музеев не есть духовная жизнь. (10)Духовная жизнь человека – это его собственное стремление к высокому</w:t>
      </w:r>
      <w:proofErr w:type="gramEnd"/>
      <w:r>
        <w:t xml:space="preserve">, </w:t>
      </w:r>
      <w:proofErr w:type="gramStart"/>
      <w:r>
        <w:t>и тогда книга или театр волнуют его, потому что отвечают его стремлениям. (11)В произведениях искусства духовный человек ищет собеседника, союзника – ему искусство нужно для поддержания собственного духа, для укрепления собственной веры в добро, правду, красоту. (12)Когда же дух человека низок, то в театре и кино он лишь развлекается, убивает время, даже если он является ценителем искусства. (13)Точно</w:t>
      </w:r>
      <w:proofErr w:type="gramEnd"/>
      <w:r>
        <w:t xml:space="preserve"> так же может быть бездуховным и само искусство</w:t>
      </w:r>
      <w:r>
        <w:rPr>
          <w:lang w:val="en-US"/>
        </w:rPr>
        <w:t> </w:t>
      </w:r>
      <w:r>
        <w:t xml:space="preserve">– все признаки таланта налицо, но нет стремления к правде и добру и, значит, нет искусства, </w:t>
      </w:r>
      <w:proofErr w:type="gramStart"/>
      <w:r>
        <w:t>потому</w:t>
      </w:r>
      <w:proofErr w:type="gramEnd"/>
      <w:r>
        <w:t xml:space="preserve"> что искусство всегда </w:t>
      </w:r>
      <w:proofErr w:type="spellStart"/>
      <w:r>
        <w:t>духоподъёмно</w:t>
      </w:r>
      <w:proofErr w:type="spellEnd"/>
      <w:r>
        <w:t xml:space="preserve">, в этом его назначение. </w:t>
      </w:r>
    </w:p>
    <w:p w:rsidR="002A7B85" w:rsidRDefault="002A7B85" w:rsidP="00345FB7">
      <w:pPr>
        <w:ind w:firstLine="709"/>
        <w:jc w:val="both"/>
      </w:pPr>
      <w:proofErr w:type="gramStart"/>
      <w:r>
        <w:t xml:space="preserve">(14)Бывает и обратное: есть добрые, способные любить и надеяться люди, которые не знали в детстве и в юности высших духовных стремлений, не встречались с ними. (15)Такие люди не нарушают моральных законов, но </w:t>
      </w:r>
      <w:proofErr w:type="spellStart"/>
      <w:r>
        <w:t>бездуховность</w:t>
      </w:r>
      <w:proofErr w:type="spellEnd"/>
      <w:r>
        <w:t xml:space="preserve"> их сразу видна. (16)Добрый и работящий человек, но не мучается его душа, не может, не хочет он выйти за круг бытовых забот.  </w:t>
      </w:r>
      <w:proofErr w:type="gramEnd"/>
    </w:p>
    <w:p w:rsidR="002A7B85" w:rsidRDefault="002A7B85" w:rsidP="00345FB7">
      <w:pPr>
        <w:pStyle w:val="21"/>
        <w:spacing w:line="240" w:lineRule="auto"/>
        <w:rPr>
          <w:sz w:val="24"/>
        </w:rPr>
      </w:pPr>
      <w:r>
        <w:rPr>
          <w:sz w:val="24"/>
        </w:rPr>
        <w:t>(17)Чего жаждет человек, когда у него духовное томление? (18)Обычно желания делят на высокие и низкие, добрые и дурные. (19)Но разделим их по иному принципу: на конечные и бесконечные. (20)Конечные желания могут быть осуществлены к такому-то числу</w:t>
      </w:r>
      <w:proofErr w:type="gramStart"/>
      <w:r>
        <w:rPr>
          <w:sz w:val="24"/>
        </w:rPr>
        <w:t>;э</w:t>
      </w:r>
      <w:proofErr w:type="gramEnd"/>
      <w:r>
        <w:rPr>
          <w:sz w:val="24"/>
        </w:rPr>
        <w:t>то желания приобрести, получить, достичь, стать… (21)Но никогда не исполнятся полностью, не исчерпают себя желания бесконечные – назовём их стремлениями: «</w:t>
      </w:r>
      <w:proofErr w:type="gramStart"/>
      <w:r>
        <w:rPr>
          <w:sz w:val="24"/>
        </w:rPr>
        <w:t xml:space="preserve">священный </w:t>
      </w:r>
      <w:proofErr w:type="spellStart"/>
      <w:r>
        <w:rPr>
          <w:sz w:val="24"/>
        </w:rPr>
        <w:t>сéрдца</w:t>
      </w:r>
      <w:proofErr w:type="spellEnd"/>
      <w:r>
        <w:rPr>
          <w:sz w:val="24"/>
        </w:rPr>
        <w:t xml:space="preserve"> жар, к высокому стремленье» (Пушкин). (22)Бесконечно стремление к добру, неутолима жажда правды, ненасытен голод по красоте… </w:t>
      </w:r>
      <w:proofErr w:type="gramEnd"/>
    </w:p>
    <w:p w:rsidR="002A7B85" w:rsidRDefault="002A7B85" w:rsidP="00345FB7">
      <w:pPr>
        <w:ind w:firstLine="709"/>
        <w:jc w:val="right"/>
      </w:pPr>
      <w:r>
        <w:t>(</w:t>
      </w:r>
      <w:r>
        <w:rPr>
          <w:i/>
          <w:iCs/>
        </w:rPr>
        <w:t>С. Соловейчик</w:t>
      </w:r>
      <w:r>
        <w:t>)</w:t>
      </w:r>
    </w:p>
    <w:p w:rsidR="002A7B85" w:rsidRDefault="002A7B85" w:rsidP="002A7B85">
      <w:pPr>
        <w:pStyle w:val="7"/>
        <w:rPr>
          <w:color w:val="auto"/>
          <w:sz w:val="24"/>
        </w:rPr>
      </w:pPr>
      <w:r>
        <w:rPr>
          <w:color w:val="auto"/>
          <w:sz w:val="24"/>
        </w:rPr>
        <w:t>Формулировка задания С</w:t>
      </w:r>
      <w:proofErr w:type="gramStart"/>
      <w:r>
        <w:rPr>
          <w:color w:val="auto"/>
          <w:sz w:val="24"/>
        </w:rP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469"/>
        <w:gridCol w:w="7837"/>
      </w:tblGrid>
      <w:tr w:rsidR="002A7B85" w:rsidRPr="002A7B85" w:rsidTr="002A7B85">
        <w:trPr>
          <w:trHeight w:val="27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5" w:rsidRPr="002A7B85" w:rsidRDefault="002A7B85">
            <w:pPr>
              <w:jc w:val="both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 xml:space="preserve">Напишите сочинение по прочитанному тексту. </w:t>
            </w:r>
          </w:p>
          <w:p w:rsidR="002A7B85" w:rsidRPr="002A7B85" w:rsidRDefault="002A7B85">
            <w:pPr>
              <w:jc w:val="both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  <w:u w:val="single"/>
              </w:rPr>
              <w:t>Сформулируйте</w:t>
            </w:r>
            <w:r w:rsidRPr="002A7B85">
              <w:rPr>
                <w:sz w:val="20"/>
                <w:szCs w:val="20"/>
              </w:rPr>
              <w:t xml:space="preserve"> и прокомментируйте одну из проблем, поставленных автором текста (избегайте чрезмерного цитирования). </w:t>
            </w:r>
          </w:p>
          <w:p w:rsidR="002A7B85" w:rsidRPr="002A7B85" w:rsidRDefault="002A7B85">
            <w:pPr>
              <w:jc w:val="both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  <w:u w:val="single"/>
              </w:rPr>
              <w:t>Сформулируйте</w:t>
            </w:r>
            <w:r w:rsidRPr="002A7B85">
              <w:rPr>
                <w:sz w:val="20"/>
                <w:szCs w:val="20"/>
              </w:rPr>
              <w:t xml:space="preserve"> позицию автора. Напишите, согласны или не согласны вы с точкой зрения автора прочитанного текста. Объясните, почему. Свой ответ аргументируйте, опираясь на знания, жизненный или читательский опыт (учитываются первые два аргумента).</w:t>
            </w:r>
          </w:p>
          <w:p w:rsidR="002A7B85" w:rsidRPr="002A7B85" w:rsidRDefault="002A7B85">
            <w:pPr>
              <w:jc w:val="both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Объём сочинения – не менее 150 слов.</w:t>
            </w:r>
          </w:p>
          <w:p w:rsidR="002A7B85" w:rsidRPr="002A7B85" w:rsidRDefault="002A7B85">
            <w:pPr>
              <w:jc w:val="both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 xml:space="preserve">Работа, написанная без опоры на прочитанный текст (не по данному тексту), не оценивается. </w:t>
            </w:r>
          </w:p>
          <w:p w:rsidR="002A7B85" w:rsidRPr="002A7B85" w:rsidRDefault="002A7B85">
            <w:pPr>
              <w:jc w:val="both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 xml:space="preserve">Если сочинение представляет собой пересказанный или полностью переписанный исходный </w:t>
            </w:r>
            <w:proofErr w:type="gramStart"/>
            <w:r w:rsidRPr="002A7B85">
              <w:rPr>
                <w:sz w:val="20"/>
                <w:szCs w:val="20"/>
              </w:rPr>
              <w:t>текст</w:t>
            </w:r>
            <w:proofErr w:type="gramEnd"/>
            <w:r w:rsidRPr="002A7B85">
              <w:rPr>
                <w:sz w:val="20"/>
                <w:szCs w:val="20"/>
              </w:rPr>
              <w:t xml:space="preserve"> без каких бы то ни было комментариев, то такая работа оценивается нулём баллов.</w:t>
            </w:r>
          </w:p>
          <w:p w:rsidR="002A7B85" w:rsidRPr="002A7B85" w:rsidRDefault="002A7B85">
            <w:pPr>
              <w:shd w:val="clear" w:color="auto" w:fill="FFFFFF"/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Сочинение пишите аккуратно, разборчивым почерком.</w:t>
            </w:r>
          </w:p>
        </w:tc>
      </w:tr>
      <w:tr w:rsidR="002A7B85" w:rsidRPr="002A7B85" w:rsidTr="002A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7B85" w:rsidRPr="002A7B85" w:rsidRDefault="002A7B85">
            <w:pPr>
              <w:ind w:left="-57" w:right="-57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Основные проблемы: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B85" w:rsidRPr="002A7B85" w:rsidRDefault="002A7B85">
            <w:pPr>
              <w:ind w:left="-57" w:right="-57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1)</w:t>
            </w:r>
          </w:p>
        </w:tc>
        <w:tc>
          <w:tcPr>
            <w:tcW w:w="3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A7B85" w:rsidRPr="002A7B85" w:rsidRDefault="002A7B85">
            <w:pPr>
              <w:ind w:left="-57" w:right="-57"/>
              <w:jc w:val="both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проблема духовности (необходимо ли современному человеку это понятие? что значит «жить духовной жизнью» в современную нам эпоху?);</w:t>
            </w:r>
          </w:p>
        </w:tc>
      </w:tr>
      <w:tr w:rsidR="002A7B85" w:rsidRPr="002A7B85" w:rsidTr="002A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B85" w:rsidRPr="002A7B85" w:rsidRDefault="002A7B8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5" w:type="pct"/>
            <w:hideMark/>
          </w:tcPr>
          <w:p w:rsidR="002A7B85" w:rsidRPr="002A7B85" w:rsidRDefault="002A7B85">
            <w:pPr>
              <w:ind w:left="-57" w:right="-57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2)</w:t>
            </w:r>
          </w:p>
        </w:tc>
        <w:tc>
          <w:tcPr>
            <w:tcW w:w="37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7B85" w:rsidRPr="002A7B85" w:rsidRDefault="002A7B85">
            <w:pPr>
              <w:ind w:left="-57" w:right="-57"/>
              <w:jc w:val="both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проблема истинного содержания понятия духовности (не подменяется ли сегодня это понятие другими?);</w:t>
            </w:r>
          </w:p>
        </w:tc>
      </w:tr>
      <w:tr w:rsidR="002A7B85" w:rsidRPr="002A7B85" w:rsidTr="002A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B85" w:rsidRPr="002A7B85" w:rsidRDefault="002A7B8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5" w:type="pct"/>
            <w:hideMark/>
          </w:tcPr>
          <w:p w:rsidR="002A7B85" w:rsidRPr="002A7B85" w:rsidRDefault="002A7B85">
            <w:pPr>
              <w:ind w:left="-57" w:right="-57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3)</w:t>
            </w:r>
          </w:p>
        </w:tc>
        <w:tc>
          <w:tcPr>
            <w:tcW w:w="37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7B85" w:rsidRPr="002A7B85" w:rsidRDefault="002A7B85">
            <w:pPr>
              <w:ind w:left="-57" w:right="-57"/>
              <w:jc w:val="both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проблема духовности в искусстве (можно ли говорить о духовности/</w:t>
            </w:r>
            <w:proofErr w:type="spellStart"/>
            <w:r w:rsidRPr="002A7B85">
              <w:rPr>
                <w:sz w:val="20"/>
                <w:szCs w:val="20"/>
              </w:rPr>
              <w:t>бездуховности</w:t>
            </w:r>
            <w:proofErr w:type="spellEnd"/>
            <w:r w:rsidRPr="002A7B85">
              <w:rPr>
                <w:sz w:val="20"/>
                <w:szCs w:val="20"/>
              </w:rPr>
              <w:t xml:space="preserve"> искусства?).</w:t>
            </w:r>
          </w:p>
        </w:tc>
      </w:tr>
      <w:tr w:rsidR="002A7B85" w:rsidRPr="002A7B85" w:rsidTr="002A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7B85" w:rsidRPr="002A7B85" w:rsidRDefault="002A7B85">
            <w:pPr>
              <w:ind w:left="-57" w:right="-57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Авторская позиция: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B85" w:rsidRPr="002A7B85" w:rsidRDefault="002A7B85">
            <w:pPr>
              <w:ind w:left="-57" w:right="-57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1)</w:t>
            </w:r>
          </w:p>
        </w:tc>
        <w:tc>
          <w:tcPr>
            <w:tcW w:w="3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A7B85" w:rsidRPr="002A7B85" w:rsidRDefault="002A7B85">
            <w:pPr>
              <w:ind w:left="-57" w:right="-57"/>
              <w:jc w:val="both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 xml:space="preserve">духовность – то качество, которое многие сегодня хотели бы в </w:t>
            </w:r>
            <w:proofErr w:type="gramStart"/>
            <w:r w:rsidRPr="002A7B85">
              <w:rPr>
                <w:sz w:val="20"/>
                <w:szCs w:val="20"/>
              </w:rPr>
              <w:t>себе</w:t>
            </w:r>
            <w:proofErr w:type="gramEnd"/>
            <w:r w:rsidRPr="002A7B85">
              <w:rPr>
                <w:sz w:val="20"/>
                <w:szCs w:val="20"/>
              </w:rPr>
              <w:t xml:space="preserve"> развить, к которому часто бессознательно стремится каждый из нас; духовность – это сила духа, активное стремление к добру, правде, красоте, поиски, возможно, недостижимого идеала;</w:t>
            </w:r>
          </w:p>
        </w:tc>
      </w:tr>
      <w:tr w:rsidR="002A7B85" w:rsidRPr="002A7B85" w:rsidTr="002A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B85" w:rsidRPr="002A7B85" w:rsidRDefault="002A7B8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5" w:type="pct"/>
            <w:hideMark/>
          </w:tcPr>
          <w:p w:rsidR="002A7B85" w:rsidRPr="002A7B85" w:rsidRDefault="002A7B85">
            <w:pPr>
              <w:ind w:left="-57" w:right="-57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2)</w:t>
            </w:r>
          </w:p>
        </w:tc>
        <w:tc>
          <w:tcPr>
            <w:tcW w:w="37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7B85" w:rsidRPr="002A7B85" w:rsidRDefault="002A7B85">
            <w:pPr>
              <w:ind w:left="-57" w:right="-57"/>
              <w:jc w:val="both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не зная, в чём проявляется духовность, многие зачастую путают это понятие с другими – с интеллигентностью, воспитанностью, образованностью; однако в каждом из них – собственное содержание;</w:t>
            </w:r>
          </w:p>
        </w:tc>
      </w:tr>
      <w:tr w:rsidR="002A7B85" w:rsidRPr="002A7B85" w:rsidTr="002A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7B85" w:rsidRPr="002A7B85" w:rsidRDefault="002A7B8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B85" w:rsidRPr="002A7B85" w:rsidRDefault="002A7B85">
            <w:pPr>
              <w:ind w:left="-57" w:right="-57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3)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B85" w:rsidRPr="002A7B85" w:rsidRDefault="002A7B85">
            <w:pPr>
              <w:ind w:left="-57" w:right="-57"/>
              <w:jc w:val="both"/>
              <w:rPr>
                <w:sz w:val="20"/>
                <w:szCs w:val="20"/>
              </w:rPr>
            </w:pPr>
            <w:r w:rsidRPr="002A7B85">
              <w:rPr>
                <w:sz w:val="20"/>
                <w:szCs w:val="20"/>
              </w:rPr>
              <w:t>искусство должно быть духовным, и тогда человек сможет найти в нём собеседника, а также источник высоких стремлений.</w:t>
            </w:r>
          </w:p>
        </w:tc>
      </w:tr>
    </w:tbl>
    <w:p w:rsidR="002A7B85" w:rsidRPr="002A7B85" w:rsidRDefault="002A7B85" w:rsidP="002A7B85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Экзаменационная работа </w:t>
      </w:r>
    </w:p>
    <w:p w:rsidR="002A7B85" w:rsidRDefault="002A7B85" w:rsidP="002A7B85"/>
    <w:p w:rsidR="002A7B85" w:rsidRDefault="002A7B85" w:rsidP="002A7B85">
      <w:r>
        <w:rPr>
          <w:noProof/>
        </w:rPr>
        <w:drawing>
          <wp:inline distT="0" distB="0" distL="0" distR="0">
            <wp:extent cx="6752871" cy="7038975"/>
            <wp:effectExtent l="19050" t="0" r="0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941" cy="70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B7" w:rsidRDefault="00345FB7" w:rsidP="002A7B85"/>
    <w:p w:rsidR="00345FB7" w:rsidRDefault="00345FB7" w:rsidP="002A7B85"/>
    <w:tbl>
      <w:tblPr>
        <w:tblpPr w:leftFromText="180" w:rightFromText="180" w:vertAnchor="text" w:horzAnchor="margin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61"/>
        <w:gridCol w:w="861"/>
      </w:tblGrid>
      <w:tr w:rsidR="00345FB7" w:rsidTr="00345FB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B7" w:rsidRDefault="00345FB7" w:rsidP="00345FB7">
            <w:pPr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B7" w:rsidRDefault="00345FB7" w:rsidP="00345FB7">
            <w:pPr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B7" w:rsidRDefault="00345FB7" w:rsidP="00345FB7">
            <w:pPr>
              <w:jc w:val="center"/>
            </w:pPr>
            <w:r>
              <w:t>К3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B7" w:rsidRDefault="00345FB7" w:rsidP="00345FB7">
            <w:pPr>
              <w:jc w:val="center"/>
            </w:pPr>
            <w:r>
              <w:t>К</w:t>
            </w:r>
            <w:proofErr w:type="gramStart"/>
            <w:r>
              <w:t>4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B7" w:rsidRDefault="00345FB7" w:rsidP="00345FB7">
            <w:pPr>
              <w:jc w:val="center"/>
            </w:pPr>
            <w:r>
              <w:t>К5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B7" w:rsidRDefault="00345FB7" w:rsidP="00345FB7">
            <w:pPr>
              <w:jc w:val="center"/>
            </w:pPr>
            <w:r>
              <w:t>К</w:t>
            </w:r>
            <w:proofErr w:type="gramStart"/>
            <w:r>
              <w:t>6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B7" w:rsidRDefault="00345FB7" w:rsidP="00345FB7">
            <w:pPr>
              <w:jc w:val="center"/>
            </w:pPr>
            <w:r>
              <w:t>К</w:t>
            </w:r>
            <w:proofErr w:type="gramStart"/>
            <w:r>
              <w:t>7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B7" w:rsidRDefault="00345FB7" w:rsidP="00345FB7">
            <w:pPr>
              <w:jc w:val="center"/>
            </w:pPr>
            <w:r>
              <w:t>К8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B7" w:rsidRDefault="00345FB7" w:rsidP="00345FB7">
            <w:pPr>
              <w:jc w:val="center"/>
            </w:pPr>
            <w:r>
              <w:t>К</w:t>
            </w:r>
            <w:proofErr w:type="gramStart"/>
            <w:r>
              <w:t>9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B7" w:rsidRDefault="00345FB7" w:rsidP="00345FB7">
            <w:pPr>
              <w:jc w:val="center"/>
            </w:pPr>
            <w:r>
              <w:t>К10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B7" w:rsidRDefault="00345FB7" w:rsidP="00345FB7">
            <w:pPr>
              <w:jc w:val="center"/>
            </w:pPr>
            <w:r>
              <w:t>К11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B7" w:rsidRDefault="00345FB7" w:rsidP="00345FB7">
            <w:pPr>
              <w:jc w:val="center"/>
            </w:pPr>
            <w:r>
              <w:t>К12</w:t>
            </w:r>
          </w:p>
        </w:tc>
      </w:tr>
      <w:tr w:rsidR="00345FB7" w:rsidTr="00345FB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7" w:rsidRDefault="00345FB7" w:rsidP="00345FB7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7" w:rsidRDefault="00345FB7" w:rsidP="00345FB7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7" w:rsidRDefault="00345FB7" w:rsidP="00345FB7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7" w:rsidRDefault="00345FB7" w:rsidP="00345FB7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7" w:rsidRDefault="00345FB7" w:rsidP="00345FB7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7" w:rsidRDefault="00345FB7" w:rsidP="00345FB7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7" w:rsidRDefault="00345FB7" w:rsidP="00345FB7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7" w:rsidRDefault="00345FB7" w:rsidP="00345FB7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7" w:rsidRDefault="00345FB7" w:rsidP="00345FB7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7" w:rsidRDefault="00345FB7" w:rsidP="00345FB7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7" w:rsidRDefault="00345FB7" w:rsidP="00345FB7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7" w:rsidRDefault="00345FB7" w:rsidP="00345FB7"/>
        </w:tc>
      </w:tr>
    </w:tbl>
    <w:p w:rsidR="00345FB7" w:rsidRDefault="00345FB7" w:rsidP="002A7B85"/>
    <w:p w:rsidR="00345FB7" w:rsidRDefault="00345FB7" w:rsidP="002A7B85"/>
    <w:p w:rsidR="00345FB7" w:rsidRDefault="00345FB7" w:rsidP="002A7B85"/>
    <w:p w:rsidR="00345FB7" w:rsidRDefault="00345FB7" w:rsidP="002A7B85"/>
    <w:p w:rsidR="00345FB7" w:rsidRDefault="00345FB7" w:rsidP="002A7B85"/>
    <w:p w:rsidR="00345FB7" w:rsidRDefault="00345FB7" w:rsidP="002A7B85"/>
    <w:p w:rsidR="00345FB7" w:rsidRDefault="00345FB7" w:rsidP="002A7B85"/>
    <w:p w:rsidR="00345FB7" w:rsidRDefault="00345FB7" w:rsidP="002A7B85"/>
    <w:p w:rsidR="00A569B4" w:rsidRDefault="00A569B4" w:rsidP="00A569B4">
      <w:pPr>
        <w:jc w:val="center"/>
        <w:rPr>
          <w:b/>
          <w:bCs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1188"/>
        <w:gridCol w:w="8273"/>
      </w:tblGrid>
      <w:tr w:rsidR="00A569B4" w:rsidTr="00A569B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Критерий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Комментарий</w:t>
            </w:r>
          </w:p>
        </w:tc>
      </w:tr>
      <w:tr w:rsidR="00A569B4" w:rsidTr="00A569B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1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>
            <w:pPr>
              <w:jc w:val="both"/>
            </w:pPr>
            <w:proofErr w:type="gramStart"/>
            <w:r>
              <w:t>Экзаменуемый</w:t>
            </w:r>
            <w:proofErr w:type="gramEnd"/>
            <w:r>
              <w:t xml:space="preserve"> верно сформулировал одну из проблем исходного текста – проблему духовности (что значит «жить духовной жизнью»?) в первом абзаце своей работы («значение духовности в жизни»). Фактических ошибок, связанных с пониманием и формулировкой проблемы, нет.</w:t>
            </w:r>
          </w:p>
        </w:tc>
      </w:tr>
      <w:tr w:rsidR="00A569B4" w:rsidTr="00A569B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0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>
            <w:pPr>
              <w:jc w:val="both"/>
            </w:pPr>
            <w:r>
              <w:t>Комментарий к тексту отсутствует (подменён попыткой проанализировать роль средств выразительности в исходном тексте).</w:t>
            </w:r>
          </w:p>
        </w:tc>
      </w:tr>
      <w:tr w:rsidR="00A569B4" w:rsidTr="00A569B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К3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1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>
            <w:pPr>
              <w:jc w:val="both"/>
            </w:pPr>
            <w:r>
              <w:t>Позиция автора исходного текста сформулирована кратко, но без искажений в конце работы (предпоследний абзац).</w:t>
            </w:r>
          </w:p>
        </w:tc>
      </w:tr>
      <w:tr w:rsidR="00A569B4" w:rsidTr="00A569B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К</w:t>
            </w:r>
            <w:proofErr w:type="gramStart"/>
            <w:r>
              <w:t>4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0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>
            <w:pPr>
              <w:jc w:val="both"/>
            </w:pPr>
            <w:r>
              <w:t xml:space="preserve">Экзаменуемый сформулировал своё мнение о проблеме, поставленной автором текста, с некоторым искажением (переход к другой </w:t>
            </w:r>
            <w:r>
              <w:br/>
              <w:t>проблеме – смысла жизни), но аргументация полностью отсутствует.</w:t>
            </w:r>
          </w:p>
        </w:tc>
      </w:tr>
      <w:tr w:rsidR="00A569B4" w:rsidTr="00A569B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К5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0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>
            <w:pPr>
              <w:jc w:val="both"/>
            </w:pPr>
            <w:r>
              <w:rPr>
                <w:u w:val="single"/>
              </w:rPr>
              <w:t>Композиционная</w:t>
            </w:r>
            <w:r>
              <w:t xml:space="preserve"> ошибка: больше половины работы содержит комментарий к средствам выразительности, что не входит в задачи экзаменуемого; эта часть разбивает формулировку проблемы и позиции автора и экзаменуемого </w:t>
            </w:r>
            <w:r>
              <w:rPr>
                <w:u w:val="single"/>
              </w:rPr>
              <w:t>Логическая</w:t>
            </w:r>
            <w:r>
              <w:t xml:space="preserve"> ошибка: никак не связаны </w:t>
            </w:r>
            <w:proofErr w:type="gramStart"/>
            <w:r>
              <w:t>комментарий средств</w:t>
            </w:r>
            <w:proofErr w:type="gramEnd"/>
            <w:r>
              <w:t xml:space="preserve"> выразительности и формулировка позиции; нет связи между формулировкой позиции автора и собственной позиции экзаменуемого.</w:t>
            </w:r>
          </w:p>
        </w:tc>
      </w:tr>
      <w:tr w:rsidR="00A569B4" w:rsidTr="00A569B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К</w:t>
            </w:r>
            <w:proofErr w:type="gramStart"/>
            <w:r>
              <w:t>6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0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>
            <w:pPr>
              <w:jc w:val="both"/>
              <w:rPr>
                <w:u w:val="single"/>
              </w:rPr>
            </w:pPr>
            <w:r>
              <w:t>Работа отличается бедностью словаря, много речевых ошибок.</w:t>
            </w:r>
          </w:p>
        </w:tc>
      </w:tr>
      <w:tr w:rsidR="00A569B4" w:rsidTr="00A569B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К</w:t>
            </w:r>
            <w:proofErr w:type="gramStart"/>
            <w:r>
              <w:t>7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0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>
            <w:pPr>
              <w:jc w:val="both"/>
            </w:pPr>
            <w:r>
              <w:t>2 орфографические ошибки: «</w:t>
            </w:r>
            <w:proofErr w:type="spellStart"/>
            <w:r>
              <w:t>заинт</w:t>
            </w:r>
            <w:r>
              <w:rPr>
                <w:b/>
                <w:bCs/>
              </w:rPr>
              <w:t>и</w:t>
            </w:r>
            <w:r>
              <w:t>рисовать</w:t>
            </w:r>
            <w:proofErr w:type="spellEnd"/>
            <w:r>
              <w:t>» в строке 4, «</w:t>
            </w:r>
            <w:proofErr w:type="spellStart"/>
            <w:r>
              <w:t>инте</w:t>
            </w:r>
            <w:r>
              <w:rPr>
                <w:b/>
                <w:bCs/>
              </w:rPr>
              <w:t>ле</w:t>
            </w:r>
            <w:r>
              <w:t>гентность</w:t>
            </w:r>
            <w:proofErr w:type="spellEnd"/>
            <w:r>
              <w:t>» в предпоследней строке.</w:t>
            </w:r>
          </w:p>
        </w:tc>
      </w:tr>
      <w:tr w:rsidR="00A569B4" w:rsidTr="00A569B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К8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0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>
            <w:pPr>
              <w:jc w:val="both"/>
            </w:pPr>
            <w:proofErr w:type="gramStart"/>
            <w:r>
              <w:t xml:space="preserve">8 пунктуационных ошибок: 1) строка 3 (отсутствует тире между подлежащим и сказуемым), 2) строка 4 (отсутствует запятая после придаточного предложения), 3) строка 21 (отсутствует запятая после придаточного предложения), 4-6) строки 22-23 (отсутствуют кавычки), 7) строка 24 (отсутствует запятая после вводного слова), 8) строка 30 (не выделена вводная конструкция). </w:t>
            </w:r>
            <w:proofErr w:type="gramEnd"/>
          </w:p>
        </w:tc>
      </w:tr>
      <w:tr w:rsidR="00A569B4" w:rsidTr="00A569B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К</w:t>
            </w:r>
            <w:proofErr w:type="gramStart"/>
            <w:r>
              <w:t>9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0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>
            <w:pPr>
              <w:jc w:val="both"/>
            </w:pPr>
            <w:proofErr w:type="gramStart"/>
            <w:r>
              <w:t>5 грамматических ошибок: 1) строка 1 (полное причастие в роли сказуемого), 2) строка 2 (неверный падеж слова « рассуждение»), 3) строки 7-8 (неверное построение предложения — придаточное присоединено без опорного слова и союза), 4) строки 25-26 (неверное построение предложения с отрицанием), 5) строки 30-31 (неверная форма существительного в сказуемом «смысл жизни … является духовность»).</w:t>
            </w:r>
            <w:proofErr w:type="gramEnd"/>
          </w:p>
        </w:tc>
      </w:tr>
      <w:tr w:rsidR="00A569B4" w:rsidTr="00A569B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К10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0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>
            <w:pPr>
              <w:jc w:val="both"/>
            </w:pPr>
            <w:r>
              <w:t xml:space="preserve">4 речевые ошибки: 1) строка 4 </w:t>
            </w:r>
            <w:proofErr w:type="gramStart"/>
            <w:r>
              <w:t xml:space="preserve">( </w:t>
            </w:r>
            <w:proofErr w:type="gramEnd"/>
            <w:r>
              <w:t>«он использует» должно быть отнесено к автору, а речь шла только об «отрывке» и «тексте»), 2) строка 21 («</w:t>
            </w:r>
            <w:r>
              <w:rPr>
                <w:b/>
                <w:bCs/>
              </w:rPr>
              <w:t>при</w:t>
            </w:r>
            <w:r>
              <w:t xml:space="preserve">украсить текст»), 3-4) строка 24—25 («соглашусь с </w:t>
            </w:r>
            <w:r>
              <w:rPr>
                <w:b/>
                <w:bCs/>
              </w:rPr>
              <w:t>его проблемой</w:t>
            </w:r>
            <w:r>
              <w:t xml:space="preserve"> и доводами» — двусмысленность).</w:t>
            </w:r>
          </w:p>
        </w:tc>
      </w:tr>
      <w:tr w:rsidR="00A569B4" w:rsidTr="00A569B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К11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1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>
            <w:pPr>
              <w:tabs>
                <w:tab w:val="left" w:pos="380"/>
              </w:tabs>
              <w:jc w:val="both"/>
            </w:pPr>
            <w:r>
              <w:t>Этические ошибки в работе отсутствуют</w:t>
            </w:r>
          </w:p>
        </w:tc>
      </w:tr>
      <w:tr w:rsidR="00A569B4" w:rsidTr="00A569B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К12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0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>
            <w:pPr>
              <w:jc w:val="both"/>
            </w:pPr>
            <w:r>
              <w:t>Допущены 2 фактические ошибки в фоновом материале (неверная квалификация средства выразительности и ошибка в цитате)</w:t>
            </w:r>
          </w:p>
        </w:tc>
      </w:tr>
      <w:tr w:rsidR="00A569B4" w:rsidTr="00A569B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  <w:rPr>
                <w:b/>
                <w:bCs/>
              </w:rPr>
            </w:pPr>
            <w:r>
              <w:t>Итого: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4" w:rsidRDefault="00A569B4">
            <w:pPr>
              <w:jc w:val="center"/>
            </w:pPr>
            <w:r>
              <w:t>3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>
            <w:pPr>
              <w:jc w:val="center"/>
              <w:rPr>
                <w:b/>
                <w:bCs/>
              </w:rPr>
            </w:pPr>
          </w:p>
        </w:tc>
      </w:tr>
    </w:tbl>
    <w:p w:rsidR="00A569B4" w:rsidRDefault="00A569B4" w:rsidP="00A569B4">
      <w:pPr>
        <w:jc w:val="center"/>
        <w:rPr>
          <w:b/>
          <w:bCs/>
        </w:rPr>
      </w:pPr>
    </w:p>
    <w:p w:rsidR="00A569B4" w:rsidRDefault="00A569B4" w:rsidP="00A569B4">
      <w:r>
        <w:rPr>
          <w:u w:val="single"/>
        </w:rPr>
        <w:t xml:space="preserve">Общий объём работы — 144 слова. </w:t>
      </w:r>
      <w:r>
        <w:t>Следовательно, по критериям К</w:t>
      </w:r>
      <w:proofErr w:type="gramStart"/>
      <w:r>
        <w:t>7</w:t>
      </w:r>
      <w:proofErr w:type="gramEnd"/>
      <w:r>
        <w:t xml:space="preserve"> – К10 2 балла не выставляются.</w:t>
      </w:r>
    </w:p>
    <w:p w:rsidR="00A569B4" w:rsidRDefault="00A569B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A7B85" w:rsidRDefault="002A7B85" w:rsidP="002A7B85">
      <w:pPr>
        <w:pStyle w:val="a5"/>
        <w:jc w:val="center"/>
        <w:rPr>
          <w:b/>
        </w:rPr>
      </w:pPr>
      <w:r>
        <w:rPr>
          <w:b/>
        </w:rPr>
        <w:lastRenderedPageBreak/>
        <w:t>ИСХОДНЫЙ ТЕКСТ</w:t>
      </w:r>
      <w:r w:rsidR="00A569B4">
        <w:rPr>
          <w:b/>
        </w:rPr>
        <w:t xml:space="preserve"> №2</w:t>
      </w:r>
    </w:p>
    <w:p w:rsidR="002A7B85" w:rsidRDefault="002A7B85" w:rsidP="002A7B85">
      <w:pPr>
        <w:ind w:firstLine="708"/>
        <w:jc w:val="both"/>
      </w:pPr>
    </w:p>
    <w:p w:rsidR="002A7B85" w:rsidRDefault="002A7B85" w:rsidP="001044EE">
      <w:pPr>
        <w:ind w:firstLine="709"/>
        <w:jc w:val="both"/>
      </w:pPr>
      <w:r>
        <w:t xml:space="preserve">(1)Идёшь по улице, и вдруг в глаза бросается яркая афиша: </w:t>
      </w:r>
      <w:proofErr w:type="gramStart"/>
      <w:r>
        <w:t xml:space="preserve">«Концерт </w:t>
      </w:r>
      <w:r>
        <w:rPr>
          <w:lang w:val="en-US"/>
        </w:rPr>
        <w:t>Z</w:t>
      </w:r>
      <w:proofErr w:type="spellStart"/>
      <w:r>
        <w:t>емфиры</w:t>
      </w:r>
      <w:proofErr w:type="spellEnd"/>
      <w:r>
        <w:t>». (2)Рядом кинотеатр приглашает тебя на просмотр новой ленты под названием «Ши</w:t>
      </w:r>
      <w:r>
        <w:rPr>
          <w:lang w:val="en-US"/>
        </w:rPr>
        <w:t>z</w:t>
      </w:r>
      <w:r>
        <w:t>а». (3)Захочется перекусить, а на дверях ресторана красуется «Б</w:t>
      </w:r>
      <w:proofErr w:type="spellStart"/>
      <w:r>
        <w:rPr>
          <w:lang w:val="en-US"/>
        </w:rPr>
        <w:t>i</w:t>
      </w:r>
      <w:r>
        <w:t>бл</w:t>
      </w:r>
      <w:r>
        <w:rPr>
          <w:lang w:val="en-US"/>
        </w:rPr>
        <w:t>i</w:t>
      </w:r>
      <w:proofErr w:type="spellEnd"/>
      <w:r>
        <w:t>отека». (4)Придёшь домой, берёшь газету, глядь – на первой странице сообщение «Кур$ валют». (5)Включаешь телевизор, чтобы отвлечься, но и тут назойливо рекламируются охранные системы «А</w:t>
      </w:r>
      <w:proofErr w:type="spellStart"/>
      <w:r>
        <w:rPr>
          <w:lang w:val="en-US"/>
        </w:rPr>
        <w:t>ll</w:t>
      </w:r>
      <w:r>
        <w:t>игатор</w:t>
      </w:r>
      <w:proofErr w:type="spellEnd"/>
      <w:r>
        <w:t>». (6)В смятении подходишь к окну, видишь на стене соседнего дома приглашение</w:t>
      </w:r>
      <w:proofErr w:type="gramEnd"/>
      <w:r>
        <w:t xml:space="preserve"> на «Ве4ер отдыха» и теперь только понимаешь, что тебя обложили со всех сторон. </w:t>
      </w:r>
    </w:p>
    <w:p w:rsidR="002A7B85" w:rsidRDefault="002A7B85" w:rsidP="001044EE">
      <w:pPr>
        <w:ind w:firstLine="709"/>
        <w:jc w:val="both"/>
      </w:pPr>
      <w:proofErr w:type="gramStart"/>
      <w:r>
        <w:t>(7)Обогащается или портится природная речь благодаря заимствованиям – вопрос непростой и неоднозначный. (8)Языковая стихия берёт из окружающего мира всё, что ей потребно, и выбрасывает на берег лишнее. (9)Но когда сплошь и рядом в кириллические устоявшиеся написания внедряются латинские и иные графические символы, то это ведёт не к обогащению языка, а к нарушению его функционирования, к размыванию веками устанавливавшихся</w:t>
      </w:r>
      <w:proofErr w:type="gramEnd"/>
      <w:r>
        <w:t xml:space="preserve"> норм. </w:t>
      </w:r>
    </w:p>
    <w:p w:rsidR="002A7B85" w:rsidRDefault="002A7B85" w:rsidP="001044EE">
      <w:pPr>
        <w:ind w:firstLine="709"/>
        <w:jc w:val="both"/>
      </w:pPr>
      <w:proofErr w:type="gramStart"/>
      <w:r>
        <w:t xml:space="preserve">(10)Англо- и иноязычными словами в их натуральном написании сегодня пестрят страницы прессы, эти слова вторгаются в текст, наводняют рекламу. (11)Но одно дело, когда просто употребляется лексика на латинице, и совсем другое, если чужие буквы оказываются внутри слова, ломают его изнутри. (12)Любой юрист подтвердит, что это нарушение гораздо более тяжкое. </w:t>
      </w:r>
      <w:proofErr w:type="gramEnd"/>
    </w:p>
    <w:p w:rsidR="002A7B85" w:rsidRDefault="002A7B85" w:rsidP="001044EE">
      <w:pPr>
        <w:ind w:firstLine="709"/>
        <w:jc w:val="both"/>
      </w:pPr>
      <w:proofErr w:type="gramStart"/>
      <w:r>
        <w:t>(13)Модная певица и производители автосигнализаций, вернее – их агенты по рекламе, используют латинские буквы в формировании и раскрутке образа чаще всего в погоне за оригинальностью. (14)Им кажется: внимание потенциальных потребителей легче привлечь необычным графическим начертанием имени или названия фирмы. (15)Дескать, наш глаз невольно цепляется за неправильное сочетание. (16)Расчёт, вероятно, оправдывается, но насколько велика его отдача? (17)На</w:t>
      </w:r>
      <w:proofErr w:type="gramEnd"/>
      <w:r>
        <w:t xml:space="preserve"> мой взгляд, подобный подход к формированию имиджа является довольно поверхностным, примитивным, а главное – становится банальным. </w:t>
      </w:r>
    </w:p>
    <w:p w:rsidR="002A7B85" w:rsidRDefault="002A7B85" w:rsidP="001044EE">
      <w:pPr>
        <w:ind w:firstLine="709"/>
        <w:jc w:val="both"/>
      </w:pPr>
      <w:r>
        <w:t xml:space="preserve">(18)Варианты </w:t>
      </w:r>
      <w:proofErr w:type="gramStart"/>
      <w:r>
        <w:rPr>
          <w:lang w:val="en-US"/>
        </w:rPr>
        <w:t>Z</w:t>
      </w:r>
      <w:proofErr w:type="spellStart"/>
      <w:proofErr w:type="gramEnd"/>
      <w:r>
        <w:t>емфира</w:t>
      </w:r>
      <w:proofErr w:type="spellEnd"/>
      <w:r>
        <w:t xml:space="preserve"> (равно как и Глюк’</w:t>
      </w:r>
      <w:r>
        <w:rPr>
          <w:lang w:val="en-US"/>
        </w:rPr>
        <w:t>OZA</w:t>
      </w:r>
      <w:r>
        <w:t>) и «А</w:t>
      </w:r>
      <w:proofErr w:type="spellStart"/>
      <w:r>
        <w:rPr>
          <w:lang w:val="en-US"/>
        </w:rPr>
        <w:t>ll</w:t>
      </w:r>
      <w:r>
        <w:t>игатор</w:t>
      </w:r>
      <w:proofErr w:type="spellEnd"/>
      <w:r>
        <w:t xml:space="preserve">» есть выпендрёж и ненужное искажение письменной формы. (19)Применяя иностранные слова, не стоило заниматься порчей языка. (20)Великий и могучий Алфавит, подаренный нам славянскими святыми Кириллом и </w:t>
      </w:r>
      <w:proofErr w:type="spellStart"/>
      <w:r>
        <w:t>Мефодием</w:t>
      </w:r>
      <w:proofErr w:type="spellEnd"/>
      <w:r>
        <w:t xml:space="preserve">, принесён в жертву золотому тельцу. </w:t>
      </w:r>
    </w:p>
    <w:p w:rsidR="002A7B85" w:rsidRDefault="002A7B85" w:rsidP="001044EE">
      <w:pPr>
        <w:pStyle w:val="21"/>
        <w:spacing w:line="240" w:lineRule="auto"/>
        <w:rPr>
          <w:sz w:val="24"/>
        </w:rPr>
      </w:pPr>
      <w:r>
        <w:rPr>
          <w:sz w:val="24"/>
        </w:rPr>
        <w:t>(21)Реальная жизнь, увы, приводит нам примеры такого рода, и не пришлось бы в близком будущем констатировать свершившийся факт словами Татьяны Бек: «До свидания, алфавит».</w:t>
      </w:r>
    </w:p>
    <w:p w:rsidR="002A7B85" w:rsidRDefault="002A7B85" w:rsidP="001044EE">
      <w:pPr>
        <w:ind w:firstLine="709"/>
        <w:jc w:val="both"/>
      </w:pPr>
    </w:p>
    <w:p w:rsidR="002A7B85" w:rsidRDefault="002A7B85" w:rsidP="001044EE">
      <w:pPr>
        <w:ind w:firstLine="708"/>
        <w:jc w:val="right"/>
      </w:pPr>
      <w:r>
        <w:t>(</w:t>
      </w:r>
      <w:r>
        <w:rPr>
          <w:i/>
          <w:iCs/>
        </w:rPr>
        <w:t>По С. Казначееву</w:t>
      </w:r>
      <w:r>
        <w:t>)</w:t>
      </w:r>
    </w:p>
    <w:p w:rsidR="00A569B4" w:rsidRDefault="00A569B4" w:rsidP="002A7B85">
      <w:pPr>
        <w:ind w:firstLine="708"/>
        <w:jc w:val="right"/>
      </w:pPr>
    </w:p>
    <w:tbl>
      <w:tblPr>
        <w:tblW w:w="4944" w:type="pct"/>
        <w:tblLook w:val="01E0"/>
      </w:tblPr>
      <w:tblGrid>
        <w:gridCol w:w="1661"/>
        <w:gridCol w:w="437"/>
        <w:gridCol w:w="8207"/>
      </w:tblGrid>
      <w:tr w:rsidR="002A7B85" w:rsidRPr="001044EE" w:rsidTr="00A569B4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7B85" w:rsidRPr="001044EE" w:rsidRDefault="002A7B85">
            <w:pPr>
              <w:ind w:left="-57" w:right="-57"/>
            </w:pPr>
            <w:r w:rsidRPr="001044EE">
              <w:t>Основные проблемы: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B85" w:rsidRPr="001044EE" w:rsidRDefault="002A7B85">
            <w:pPr>
              <w:ind w:left="-57" w:right="-57"/>
            </w:pPr>
            <w:r w:rsidRPr="001044EE">
              <w:t>1)</w:t>
            </w:r>
          </w:p>
        </w:tc>
        <w:tc>
          <w:tcPr>
            <w:tcW w:w="3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A7B85" w:rsidRPr="001044EE" w:rsidRDefault="002A7B85">
            <w:pPr>
              <w:ind w:left="-57" w:right="-57"/>
              <w:jc w:val="both"/>
            </w:pPr>
            <w:r w:rsidRPr="001044EE">
              <w:t>проблема развития и сохранения русского языка (обогащается или портится русский язык благодаря заимствованиям?);</w:t>
            </w:r>
          </w:p>
        </w:tc>
      </w:tr>
      <w:tr w:rsidR="002A7B85" w:rsidRPr="001044EE" w:rsidTr="00A569B4"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B85" w:rsidRPr="001044EE" w:rsidRDefault="002A7B85">
            <w:pPr>
              <w:ind w:left="-57" w:right="-57"/>
            </w:pPr>
          </w:p>
        </w:tc>
        <w:tc>
          <w:tcPr>
            <w:tcW w:w="212" w:type="pct"/>
            <w:hideMark/>
          </w:tcPr>
          <w:p w:rsidR="002A7B85" w:rsidRPr="001044EE" w:rsidRDefault="002A7B85">
            <w:pPr>
              <w:ind w:left="-57" w:right="-57"/>
            </w:pPr>
            <w:r w:rsidRPr="001044EE">
              <w:t>2)</w:t>
            </w:r>
          </w:p>
        </w:tc>
        <w:tc>
          <w:tcPr>
            <w:tcW w:w="398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7B85" w:rsidRPr="001044EE" w:rsidRDefault="002A7B85">
            <w:pPr>
              <w:ind w:left="-57" w:right="-57"/>
              <w:jc w:val="both"/>
            </w:pPr>
            <w:r w:rsidRPr="001044EE">
              <w:t>проблема коммерциализации культуры (что недопустимо в процессе коммерциализации культуры?).</w:t>
            </w:r>
          </w:p>
        </w:tc>
      </w:tr>
      <w:tr w:rsidR="002A7B85" w:rsidRPr="001044EE" w:rsidTr="00A569B4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7B85" w:rsidRPr="001044EE" w:rsidRDefault="002A7B85">
            <w:pPr>
              <w:ind w:left="-57" w:right="-57"/>
            </w:pPr>
            <w:r w:rsidRPr="001044EE">
              <w:t>Авторская позиция: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B85" w:rsidRPr="001044EE" w:rsidRDefault="002A7B85">
            <w:pPr>
              <w:ind w:left="-57" w:right="-57"/>
            </w:pPr>
            <w:r w:rsidRPr="001044EE">
              <w:t>1)</w:t>
            </w:r>
          </w:p>
        </w:tc>
        <w:tc>
          <w:tcPr>
            <w:tcW w:w="3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A7B85" w:rsidRPr="001044EE" w:rsidRDefault="002A7B85">
            <w:pPr>
              <w:ind w:left="-57" w:right="-57"/>
              <w:jc w:val="both"/>
            </w:pPr>
            <w:r w:rsidRPr="001044EE">
              <w:t>«слепое» использование заимствований сегодня приводит к искажению алфавита, разрушению слов, нарушению функционирования языка, утрате культурных традиций;</w:t>
            </w:r>
          </w:p>
        </w:tc>
      </w:tr>
      <w:tr w:rsidR="002A7B85" w:rsidRPr="001044EE" w:rsidTr="00A569B4"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7B85" w:rsidRPr="001044EE" w:rsidRDefault="002A7B85">
            <w:pPr>
              <w:ind w:left="-57" w:right="-57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B85" w:rsidRPr="001044EE" w:rsidRDefault="002A7B85">
            <w:pPr>
              <w:ind w:left="-57" w:right="-57"/>
            </w:pPr>
            <w:r w:rsidRPr="001044EE">
              <w:t>2)</w:t>
            </w: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B85" w:rsidRPr="001044EE" w:rsidRDefault="002A7B85">
            <w:pPr>
              <w:ind w:left="-57" w:right="-57"/>
              <w:jc w:val="both"/>
            </w:pPr>
            <w:r w:rsidRPr="001044EE">
              <w:t>обилие дешёвых рекламных трюков для привлечения внимания потенциальных потребителей – свидетельство упадка общей культуры.</w:t>
            </w:r>
          </w:p>
        </w:tc>
      </w:tr>
    </w:tbl>
    <w:p w:rsidR="002A7B85" w:rsidRDefault="002A7B85" w:rsidP="002A7B85">
      <w:pPr>
        <w:ind w:left="-57" w:right="-57"/>
      </w:pPr>
    </w:p>
    <w:p w:rsidR="001044EE" w:rsidRDefault="001044EE" w:rsidP="002A7B85">
      <w:pPr>
        <w:ind w:left="-57" w:right="-57"/>
      </w:pPr>
    </w:p>
    <w:p w:rsidR="001044EE" w:rsidRDefault="001044EE" w:rsidP="002A7B85">
      <w:pPr>
        <w:ind w:left="-57" w:right="-57"/>
      </w:pPr>
    </w:p>
    <w:p w:rsidR="001044EE" w:rsidRDefault="001044EE" w:rsidP="002A7B85">
      <w:pPr>
        <w:ind w:left="-57" w:right="-57"/>
      </w:pPr>
    </w:p>
    <w:p w:rsidR="001044EE" w:rsidRDefault="001044EE" w:rsidP="002A7B85">
      <w:pPr>
        <w:ind w:left="-57" w:right="-57"/>
      </w:pPr>
    </w:p>
    <w:p w:rsidR="001044EE" w:rsidRDefault="001044EE" w:rsidP="002A7B85">
      <w:pPr>
        <w:ind w:left="-57" w:right="-57"/>
      </w:pPr>
    </w:p>
    <w:p w:rsidR="001044EE" w:rsidRDefault="001044EE" w:rsidP="002A7B85">
      <w:pPr>
        <w:ind w:left="-57" w:right="-57"/>
      </w:pPr>
    </w:p>
    <w:p w:rsidR="001044EE" w:rsidRDefault="001044EE" w:rsidP="002A7B85">
      <w:pPr>
        <w:ind w:left="-57" w:right="-57"/>
      </w:pPr>
    </w:p>
    <w:p w:rsidR="001044EE" w:rsidRDefault="001044EE" w:rsidP="002A7B85">
      <w:pPr>
        <w:ind w:left="-57" w:right="-57"/>
      </w:pPr>
    </w:p>
    <w:p w:rsidR="001044EE" w:rsidRDefault="001044EE" w:rsidP="002A7B85">
      <w:pPr>
        <w:ind w:left="-57" w:right="-57"/>
      </w:pPr>
    </w:p>
    <w:p w:rsidR="001044EE" w:rsidRDefault="001044EE" w:rsidP="002A7B85">
      <w:pPr>
        <w:ind w:left="-57" w:right="-57"/>
      </w:pPr>
    </w:p>
    <w:p w:rsidR="001044EE" w:rsidRDefault="001044EE" w:rsidP="002A7B85">
      <w:pPr>
        <w:ind w:left="-57" w:right="-57"/>
      </w:pPr>
    </w:p>
    <w:tbl>
      <w:tblPr>
        <w:tblpPr w:leftFromText="180" w:rightFromText="180" w:vertAnchor="text" w:horzAnchor="margin" w:tblpY="12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61"/>
        <w:gridCol w:w="861"/>
      </w:tblGrid>
      <w:tr w:rsidR="00A569B4" w:rsidTr="00A569B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</w:t>
            </w:r>
            <w:proofErr w:type="gramStart"/>
            <w:r>
              <w:t>4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</w:t>
            </w:r>
            <w:proofErr w:type="gramStart"/>
            <w:r>
              <w:t>6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</w:t>
            </w:r>
            <w:proofErr w:type="gramStart"/>
            <w:r>
              <w:t>7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</w:t>
            </w:r>
            <w:proofErr w:type="gramStart"/>
            <w:r>
              <w:t>9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К12</w:t>
            </w:r>
          </w:p>
        </w:tc>
      </w:tr>
      <w:tr w:rsidR="00A569B4" w:rsidTr="00A569B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</w:tr>
    </w:tbl>
    <w:p w:rsidR="002A7B85" w:rsidRPr="00A569B4" w:rsidRDefault="00A569B4" w:rsidP="002A7B85">
      <w:pPr>
        <w:rPr>
          <w:b/>
          <w:sz w:val="28"/>
          <w:szCs w:val="28"/>
        </w:rPr>
      </w:pPr>
      <w:r w:rsidRPr="00A569B4">
        <w:rPr>
          <w:b/>
          <w:sz w:val="28"/>
          <w:szCs w:val="28"/>
        </w:rPr>
        <w:t>Работа №1</w:t>
      </w:r>
    </w:p>
    <w:p w:rsidR="002A7B85" w:rsidRDefault="00A569B4" w:rsidP="002A7B8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18485" cy="6734175"/>
            <wp:effectExtent l="0" t="0" r="6350" b="0"/>
            <wp:docPr id="3" name="Рисунок 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52" cy="67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B85">
        <w:br w:type="page"/>
      </w:r>
    </w:p>
    <w:p w:rsidR="002A7B85" w:rsidRDefault="002A7B85" w:rsidP="002A7B85"/>
    <w:p w:rsidR="002A7B85" w:rsidRPr="00A569B4" w:rsidRDefault="00A569B4" w:rsidP="002A7B85">
      <w:pPr>
        <w:rPr>
          <w:b/>
          <w:sz w:val="28"/>
          <w:szCs w:val="28"/>
        </w:rPr>
      </w:pPr>
      <w:r w:rsidRPr="00A569B4">
        <w:rPr>
          <w:b/>
          <w:sz w:val="28"/>
          <w:szCs w:val="28"/>
        </w:rPr>
        <w:t>Работа №2</w:t>
      </w:r>
    </w:p>
    <w:p w:rsidR="002A7B85" w:rsidRDefault="00A569B4" w:rsidP="002A7B85">
      <w:r>
        <w:rPr>
          <w:noProof/>
        </w:rPr>
        <w:drawing>
          <wp:inline distT="0" distB="0" distL="0" distR="0">
            <wp:extent cx="5943600" cy="5238750"/>
            <wp:effectExtent l="0" t="0" r="0" b="0"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85" w:rsidRDefault="002A7B85" w:rsidP="002A7B85"/>
    <w:tbl>
      <w:tblPr>
        <w:tblpPr w:leftFromText="180" w:rightFromText="180" w:vertAnchor="text" w:horzAnchor="margin" w:tblpY="15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61"/>
        <w:gridCol w:w="861"/>
      </w:tblGrid>
      <w:tr w:rsidR="00A569B4" w:rsidTr="00A569B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</w:t>
            </w:r>
            <w:proofErr w:type="gramStart"/>
            <w:r>
              <w:t>4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</w:t>
            </w:r>
            <w:proofErr w:type="gramStart"/>
            <w:r>
              <w:t>6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</w:t>
            </w:r>
            <w:proofErr w:type="gramStart"/>
            <w:r>
              <w:t>7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</w:t>
            </w:r>
            <w:proofErr w:type="gramStart"/>
            <w:r>
              <w:t>9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4" w:rsidRDefault="00A569B4" w:rsidP="00A569B4">
            <w:pPr>
              <w:jc w:val="center"/>
            </w:pPr>
            <w:r>
              <w:t>К12</w:t>
            </w:r>
          </w:p>
        </w:tc>
      </w:tr>
      <w:tr w:rsidR="00A569B4" w:rsidTr="00A569B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A569B4" w:rsidP="00A569B4"/>
        </w:tc>
      </w:tr>
    </w:tbl>
    <w:p w:rsidR="002A7B85" w:rsidRDefault="002A7B85" w:rsidP="002A7B85"/>
    <w:p w:rsidR="00BE3420" w:rsidRDefault="00BE3420" w:rsidP="00A569B4">
      <w:bookmarkStart w:id="0" w:name="_GoBack"/>
      <w:bookmarkEnd w:id="0"/>
    </w:p>
    <w:sectPr w:rsidR="00BE3420" w:rsidSect="00345FB7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85"/>
    <w:rsid w:val="001044EE"/>
    <w:rsid w:val="002707FE"/>
    <w:rsid w:val="002A7B85"/>
    <w:rsid w:val="00345FB7"/>
    <w:rsid w:val="004867B5"/>
    <w:rsid w:val="00A569B4"/>
    <w:rsid w:val="00BE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7B85"/>
    <w:pPr>
      <w:keepNext/>
      <w:jc w:val="center"/>
      <w:outlineLvl w:val="1"/>
    </w:pPr>
    <w:rPr>
      <w:b/>
      <w:sz w:val="40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2A7B85"/>
    <w:pPr>
      <w:keepNext/>
      <w:shd w:val="clear" w:color="auto" w:fill="FFFFFF"/>
      <w:spacing w:before="240" w:line="360" w:lineRule="auto"/>
      <w:ind w:left="773"/>
      <w:jc w:val="center"/>
      <w:outlineLvl w:val="6"/>
    </w:pPr>
    <w:rPr>
      <w:color w:val="000000"/>
      <w:spacing w:val="-6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2A7B85"/>
    <w:pPr>
      <w:keepNext/>
      <w:spacing w:line="360" w:lineRule="auto"/>
      <w:ind w:firstLine="709"/>
      <w:jc w:val="both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7B85"/>
    <w:rPr>
      <w:rFonts w:ascii="Times New Roman" w:eastAsia="Times New Roman" w:hAnsi="Times New Roman" w:cs="Times New Roman"/>
      <w:b/>
      <w:sz w:val="40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2A7B85"/>
    <w:rPr>
      <w:rFonts w:ascii="Times New Roman" w:eastAsia="Times New Roman" w:hAnsi="Times New Roman" w:cs="Times New Roman"/>
      <w:color w:val="000000"/>
      <w:spacing w:val="-6"/>
      <w:sz w:val="36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2A7B8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7B85"/>
    <w:pPr>
      <w:spacing w:line="360" w:lineRule="auto"/>
      <w:ind w:firstLine="709"/>
      <w:jc w:val="both"/>
    </w:pPr>
    <w:rPr>
      <w:sz w:val="36"/>
    </w:rPr>
  </w:style>
  <w:style w:type="character" w:customStyle="1" w:styleId="22">
    <w:name w:val="Основной текст с отступом 2 Знак"/>
    <w:basedOn w:val="a0"/>
    <w:link w:val="21"/>
    <w:semiHidden/>
    <w:rsid w:val="002A7B8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A7B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7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7B85"/>
    <w:pPr>
      <w:keepNext/>
      <w:jc w:val="center"/>
      <w:outlineLvl w:val="1"/>
    </w:pPr>
    <w:rPr>
      <w:b/>
      <w:sz w:val="40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2A7B85"/>
    <w:pPr>
      <w:keepNext/>
      <w:shd w:val="clear" w:color="auto" w:fill="FFFFFF"/>
      <w:spacing w:before="240" w:line="360" w:lineRule="auto"/>
      <w:ind w:left="773"/>
      <w:jc w:val="center"/>
      <w:outlineLvl w:val="6"/>
    </w:pPr>
    <w:rPr>
      <w:color w:val="000000"/>
      <w:spacing w:val="-6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2A7B85"/>
    <w:pPr>
      <w:keepNext/>
      <w:spacing w:line="360" w:lineRule="auto"/>
      <w:ind w:firstLine="709"/>
      <w:jc w:val="both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7B85"/>
    <w:rPr>
      <w:rFonts w:ascii="Times New Roman" w:eastAsia="Times New Roman" w:hAnsi="Times New Roman" w:cs="Times New Roman"/>
      <w:b/>
      <w:sz w:val="40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2A7B85"/>
    <w:rPr>
      <w:rFonts w:ascii="Times New Roman" w:eastAsia="Times New Roman" w:hAnsi="Times New Roman" w:cs="Times New Roman"/>
      <w:color w:val="000000"/>
      <w:spacing w:val="-6"/>
      <w:sz w:val="36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2A7B8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7B85"/>
    <w:pPr>
      <w:spacing w:line="360" w:lineRule="auto"/>
      <w:ind w:firstLine="709"/>
      <w:jc w:val="both"/>
    </w:pPr>
    <w:rPr>
      <w:sz w:val="36"/>
    </w:rPr>
  </w:style>
  <w:style w:type="character" w:customStyle="1" w:styleId="22">
    <w:name w:val="Основной текст с отступом 2 Знак"/>
    <w:basedOn w:val="a0"/>
    <w:link w:val="21"/>
    <w:semiHidden/>
    <w:rsid w:val="002A7B8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A7B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7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</cp:lastModifiedBy>
  <cp:revision>2</cp:revision>
  <cp:lastPrinted>2012-02-13T05:31:00Z</cp:lastPrinted>
  <dcterms:created xsi:type="dcterms:W3CDTF">2012-02-13T04:46:00Z</dcterms:created>
  <dcterms:modified xsi:type="dcterms:W3CDTF">2012-02-13T08:12:00Z</dcterms:modified>
</cp:coreProperties>
</file>